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86"/>
        <w:gridCol w:w="5840"/>
      </w:tblGrid>
      <w:tr w:rsidR="007263AA" w:rsidRPr="007263AA" w:rsidTr="007263AA">
        <w:trPr>
          <w:trHeight w:val="288"/>
          <w:jc w:val="center"/>
        </w:trPr>
        <w:tc>
          <w:tcPr>
            <w:tcW w:w="3275" w:type="dxa"/>
            <w:tcBorders>
              <w:top w:val="nil"/>
              <w:left w:val="nil"/>
              <w:bottom w:val="nil"/>
              <w:right w:val="nil"/>
            </w:tcBorders>
            <w:tcMar>
              <w:top w:w="0" w:type="dxa"/>
              <w:left w:w="108" w:type="dxa"/>
              <w:bottom w:w="0" w:type="dxa"/>
              <w:right w:w="108" w:type="dxa"/>
            </w:tcMar>
            <w:hideMark/>
          </w:tcPr>
          <w:p w:rsidR="007263AA" w:rsidRPr="007263AA" w:rsidRDefault="007263AA" w:rsidP="007263AA">
            <w:pPr>
              <w:spacing w:after="0" w:line="240" w:lineRule="auto"/>
              <w:jc w:val="center"/>
              <w:rPr>
                <w:rFonts w:eastAsia="Times New Roman" w:cs="Times New Roman"/>
                <w:b/>
                <w:bCs/>
                <w:szCs w:val="24"/>
                <w:lang w:eastAsia="vi-VN"/>
              </w:rPr>
            </w:pPr>
            <w:r w:rsidRPr="007263AA">
              <w:rPr>
                <w:rFonts w:eastAsia="Times New Roman" w:cs="Times New Roman"/>
                <w:b/>
                <w:bCs/>
                <w:szCs w:val="24"/>
                <w:lang w:eastAsia="vi-VN"/>
              </w:rPr>
              <w:t>BỘ LAO ĐỘNG - THƯƠNG BINH VÀ XÃ HỘI</w:t>
            </w:r>
            <w:r w:rsidRPr="007263AA">
              <w:rPr>
                <w:rFonts w:eastAsia="Times New Roman" w:cs="Times New Roman"/>
                <w:b/>
                <w:bCs/>
                <w:szCs w:val="24"/>
                <w:lang w:eastAsia="vi-VN"/>
              </w:rPr>
              <w:br/>
              <w:t>-------</w:t>
            </w:r>
          </w:p>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Số: 05/2015/TT-BLĐTBXH</w:t>
            </w:r>
          </w:p>
        </w:tc>
        <w:tc>
          <w:tcPr>
            <w:tcW w:w="6085" w:type="dxa"/>
            <w:tcBorders>
              <w:top w:val="nil"/>
              <w:left w:val="nil"/>
              <w:bottom w:val="nil"/>
              <w:right w:val="nil"/>
            </w:tcBorders>
            <w:tcMar>
              <w:top w:w="0" w:type="dxa"/>
              <w:left w:w="108" w:type="dxa"/>
              <w:bottom w:w="0" w:type="dxa"/>
              <w:right w:w="108" w:type="dxa"/>
            </w:tcMar>
            <w:hideMark/>
          </w:tcPr>
          <w:p w:rsidR="007263AA" w:rsidRPr="007263AA" w:rsidRDefault="007263AA" w:rsidP="007263AA">
            <w:pPr>
              <w:spacing w:after="0" w:line="240" w:lineRule="auto"/>
              <w:jc w:val="center"/>
              <w:rPr>
                <w:rFonts w:eastAsia="Times New Roman" w:cs="Times New Roman"/>
                <w:b/>
                <w:bCs/>
                <w:szCs w:val="24"/>
                <w:lang w:eastAsia="vi-VN"/>
              </w:rPr>
            </w:pPr>
            <w:r w:rsidRPr="007263AA">
              <w:rPr>
                <w:rFonts w:eastAsia="Times New Roman" w:cs="Times New Roman"/>
                <w:b/>
                <w:bCs/>
                <w:szCs w:val="24"/>
                <w:lang w:eastAsia="vi-VN"/>
              </w:rPr>
              <w:t>CỘNG HÒA XÃ HỘI CHỦ NGHĨA VIỆT NAM</w:t>
            </w:r>
            <w:r w:rsidRPr="007263AA">
              <w:rPr>
                <w:rFonts w:eastAsia="Times New Roman" w:cs="Times New Roman"/>
                <w:b/>
                <w:bCs/>
                <w:szCs w:val="24"/>
                <w:lang w:eastAsia="vi-VN"/>
              </w:rPr>
              <w:br/>
              <w:t xml:space="preserve">Độc lập - Tự do - Hạnh phúc </w:t>
            </w:r>
            <w:r w:rsidRPr="007263AA">
              <w:rPr>
                <w:rFonts w:eastAsia="Times New Roman" w:cs="Times New Roman"/>
                <w:b/>
                <w:bCs/>
                <w:szCs w:val="24"/>
                <w:lang w:eastAsia="vi-VN"/>
              </w:rPr>
              <w:br/>
              <w:t>---------------</w:t>
            </w:r>
          </w:p>
          <w:p w:rsidR="007263AA" w:rsidRPr="007263AA" w:rsidRDefault="007263AA" w:rsidP="007263AA">
            <w:pPr>
              <w:spacing w:after="0" w:line="240" w:lineRule="auto"/>
              <w:jc w:val="right"/>
              <w:rPr>
                <w:rFonts w:eastAsia="Times New Roman" w:cs="Times New Roman"/>
                <w:i/>
                <w:szCs w:val="24"/>
                <w:lang w:eastAsia="vi-VN"/>
              </w:rPr>
            </w:pPr>
            <w:r w:rsidRPr="007263AA">
              <w:rPr>
                <w:rFonts w:eastAsia="Times New Roman" w:cs="Times New Roman"/>
                <w:i/>
                <w:szCs w:val="24"/>
                <w:lang w:eastAsia="vi-VN"/>
              </w:rPr>
              <w:t>Hà Nội, ngày 02 tháng 02 năm 2015</w:t>
            </w:r>
          </w:p>
        </w:tc>
      </w:tr>
    </w:tbl>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szCs w:val="24"/>
          <w:lang w:eastAsia="vi-VN"/>
        </w:rPr>
        <w:t> </w:t>
      </w:r>
    </w:p>
    <w:p w:rsidR="007263AA" w:rsidRPr="007263AA" w:rsidRDefault="007263AA" w:rsidP="007263AA">
      <w:pPr>
        <w:spacing w:after="0" w:line="240" w:lineRule="auto"/>
        <w:jc w:val="center"/>
        <w:rPr>
          <w:rFonts w:eastAsia="Times New Roman" w:cs="Times New Roman"/>
          <w:b/>
          <w:bCs/>
          <w:szCs w:val="24"/>
          <w:lang w:eastAsia="vi-VN"/>
        </w:rPr>
      </w:pPr>
    </w:p>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THÔNG TƯ</w:t>
      </w:r>
    </w:p>
    <w:p w:rsidR="007263AA" w:rsidRPr="007263AA" w:rsidRDefault="007263AA" w:rsidP="007263AA">
      <w:pPr>
        <w:spacing w:after="0" w:line="240" w:lineRule="auto"/>
        <w:jc w:val="center"/>
        <w:rPr>
          <w:rFonts w:eastAsia="Times New Roman" w:cs="Times New Roman"/>
          <w:b/>
          <w:szCs w:val="24"/>
          <w:lang w:eastAsia="vi-VN"/>
        </w:rPr>
      </w:pPr>
      <w:r w:rsidRPr="007263AA">
        <w:rPr>
          <w:rFonts w:eastAsia="Times New Roman" w:cs="Times New Roman"/>
          <w:b/>
          <w:szCs w:val="24"/>
          <w:lang w:eastAsia="vi-VN"/>
        </w:rPr>
        <w:t>HƯỚNG DẪN ĐIỀU CHỈNH LƯƠNG HƯU, TRỢ CẤP BẢO HIỂM XÃ HỘI VÀ TRỢ CẤP HÀNG THÁNG THEO NGHỊ ĐỊNH SỐ 09/2015/NĐ-CP NGÀY 22 THÁNG 01 NĂM 2015 CỦA CHÍNH PHỦ</w:t>
      </w:r>
    </w:p>
    <w:p w:rsidR="007263AA" w:rsidRPr="007263AA" w:rsidRDefault="007263AA" w:rsidP="007263AA">
      <w:pPr>
        <w:spacing w:after="0" w:line="240" w:lineRule="auto"/>
        <w:jc w:val="center"/>
        <w:rPr>
          <w:rFonts w:eastAsia="Times New Roman" w:cs="Times New Roman"/>
          <w:b/>
          <w:szCs w:val="24"/>
          <w:lang w:eastAsia="vi-VN"/>
        </w:rPr>
      </w:pPr>
      <w:r w:rsidRPr="007263AA">
        <w:rPr>
          <w:rFonts w:eastAsia="Times New Roman" w:cs="Times New Roman"/>
          <w:b/>
          <w:szCs w:val="24"/>
          <w:lang w:eastAsia="vi-VN"/>
        </w:rPr>
        <w:t>----------</w:t>
      </w:r>
    </w:p>
    <w:p w:rsidR="007263AA" w:rsidRPr="007263AA" w:rsidRDefault="007263AA" w:rsidP="007263AA">
      <w:pPr>
        <w:spacing w:after="0" w:line="240" w:lineRule="auto"/>
        <w:jc w:val="center"/>
        <w:rPr>
          <w:rFonts w:eastAsia="Times New Roman" w:cs="Times New Roman"/>
          <w:b/>
          <w:szCs w:val="24"/>
          <w:lang w:eastAsia="vi-VN"/>
        </w:rPr>
      </w:pP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i/>
          <w:iCs/>
          <w:szCs w:val="24"/>
          <w:lang w:eastAsia="vi-VN"/>
        </w:rPr>
        <w:t xml:space="preserve">Căn cứ </w:t>
      </w:r>
      <w:r w:rsidRPr="007263AA">
        <w:rPr>
          <w:rFonts w:eastAsia="Times New Roman" w:cs="Times New Roman"/>
          <w:i/>
          <w:iCs/>
          <w:szCs w:val="24"/>
          <w:shd w:val="solid" w:color="FFFFFF" w:fill="auto"/>
          <w:lang w:eastAsia="vi-VN"/>
        </w:rPr>
        <w:t>Nghị định số</w:t>
      </w:r>
      <w:r w:rsidRPr="007263AA">
        <w:rPr>
          <w:rFonts w:eastAsia="Times New Roman" w:cs="Times New Roman"/>
          <w:i/>
          <w:iCs/>
          <w:szCs w:val="24"/>
          <w:lang w:eastAsia="vi-VN"/>
        </w:rPr>
        <w:t xml:space="preserve"> 106/2012/NĐ-CP ngày 20 tháng 12 năm 2012 của </w:t>
      </w:r>
      <w:r w:rsidRPr="007263AA">
        <w:rPr>
          <w:rFonts w:eastAsia="Times New Roman" w:cs="Times New Roman"/>
          <w:i/>
          <w:iCs/>
          <w:szCs w:val="24"/>
          <w:shd w:val="solid" w:color="FFFFFF" w:fill="auto"/>
          <w:lang w:eastAsia="vi-VN"/>
        </w:rPr>
        <w:t>Chính phủ</w:t>
      </w:r>
      <w:r w:rsidRPr="007263AA">
        <w:rPr>
          <w:rFonts w:eastAsia="Times New Roman" w:cs="Times New Roman"/>
          <w:i/>
          <w:iCs/>
          <w:szCs w:val="24"/>
          <w:lang w:eastAsia="vi-VN"/>
        </w:rPr>
        <w:t xml:space="preserve"> quy định chức năng, nhiệm vụ, quyền hạn và cơ cấu tổ chức của Bộ Lao động - Thương binh và Xã hội;</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i/>
          <w:iCs/>
          <w:szCs w:val="24"/>
          <w:lang w:eastAsia="vi-VN"/>
        </w:rPr>
        <w:t xml:space="preserve">Căn cứ </w:t>
      </w:r>
      <w:r w:rsidRPr="007263AA">
        <w:rPr>
          <w:rFonts w:eastAsia="Times New Roman" w:cs="Times New Roman"/>
          <w:i/>
          <w:iCs/>
          <w:szCs w:val="24"/>
          <w:shd w:val="solid" w:color="FFFFFF" w:fill="auto"/>
          <w:lang w:eastAsia="vi-VN"/>
        </w:rPr>
        <w:t>Nghị định số</w:t>
      </w:r>
      <w:r w:rsidRPr="007263AA">
        <w:rPr>
          <w:rFonts w:eastAsia="Times New Roman" w:cs="Times New Roman"/>
          <w:i/>
          <w:iCs/>
          <w:szCs w:val="24"/>
          <w:lang w:eastAsia="vi-VN"/>
        </w:rPr>
        <w:t xml:space="preserve"> 09/2015/NĐ-CP ngày 22 </w:t>
      </w:r>
      <w:r w:rsidRPr="007263AA">
        <w:rPr>
          <w:rFonts w:eastAsia="Times New Roman" w:cs="Times New Roman"/>
          <w:i/>
          <w:iCs/>
          <w:szCs w:val="24"/>
          <w:shd w:val="solid" w:color="FFFFFF" w:fill="auto"/>
          <w:lang w:eastAsia="vi-VN"/>
        </w:rPr>
        <w:t>tháng</w:t>
      </w:r>
      <w:r w:rsidRPr="007263AA">
        <w:rPr>
          <w:rFonts w:eastAsia="Times New Roman" w:cs="Times New Roman"/>
          <w:i/>
          <w:iCs/>
          <w:szCs w:val="24"/>
          <w:lang w:eastAsia="vi-VN"/>
        </w:rPr>
        <w:t xml:space="preserve"> 01 năm 2015 của Chính phủ điều chỉnh lương hưu, trợ cấp bảo hiểm xã hội và trợ cấp hàng tháng đối với cán bộ xã đã nghỉ việc (sau đây được viết là </w:t>
      </w:r>
      <w:r w:rsidRPr="007263AA">
        <w:rPr>
          <w:rFonts w:eastAsia="Times New Roman" w:cs="Times New Roman"/>
          <w:i/>
          <w:iCs/>
          <w:szCs w:val="24"/>
          <w:shd w:val="solid" w:color="FFFFFF" w:fill="auto"/>
          <w:lang w:eastAsia="vi-VN"/>
        </w:rPr>
        <w:t>Nghị định số</w:t>
      </w:r>
      <w:r w:rsidRPr="007263AA">
        <w:rPr>
          <w:rFonts w:eastAsia="Times New Roman" w:cs="Times New Roman"/>
          <w:i/>
          <w:iCs/>
          <w:szCs w:val="24"/>
          <w:lang w:eastAsia="vi-VN"/>
        </w:rPr>
        <w:t xml:space="preserve"> 09/2015/NĐ-CP);</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i/>
          <w:iCs/>
          <w:szCs w:val="24"/>
          <w:lang w:eastAsia="vi-VN"/>
        </w:rPr>
        <w:t>Xét đề nghị của Vụ trưởng Vụ Bảo hiểm xã hội;</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i/>
          <w:iCs/>
          <w:szCs w:val="24"/>
          <w:lang w:eastAsia="vi-VN"/>
        </w:rPr>
        <w:t xml:space="preserve">Bộ trưởng Bộ Lao động - Thương binh và Xã hội ban hành Thông tư hướng dẫn điều chỉnh lương hưu, trợ cấp bảo hiểm xã hội và trợ cấp hàng tháng theo </w:t>
      </w:r>
      <w:r w:rsidRPr="007263AA">
        <w:rPr>
          <w:rFonts w:eastAsia="Times New Roman" w:cs="Times New Roman"/>
          <w:i/>
          <w:iCs/>
          <w:szCs w:val="24"/>
          <w:shd w:val="solid" w:color="FFFFFF" w:fill="auto"/>
          <w:lang w:eastAsia="vi-VN"/>
        </w:rPr>
        <w:t>Nghị định số</w:t>
      </w:r>
      <w:r w:rsidRPr="007263AA">
        <w:rPr>
          <w:rFonts w:eastAsia="Times New Roman" w:cs="Times New Roman"/>
          <w:i/>
          <w:iCs/>
          <w:szCs w:val="24"/>
          <w:lang w:eastAsia="vi-VN"/>
        </w:rPr>
        <w:t xml:space="preserve"> 09/2015/NĐ-CP ngày 22 </w:t>
      </w:r>
      <w:r w:rsidRPr="007263AA">
        <w:rPr>
          <w:rFonts w:eastAsia="Times New Roman" w:cs="Times New Roman"/>
          <w:i/>
          <w:iCs/>
          <w:szCs w:val="24"/>
          <w:shd w:val="solid" w:color="FFFFFF" w:fill="auto"/>
          <w:lang w:eastAsia="vi-VN"/>
        </w:rPr>
        <w:t>tháng</w:t>
      </w:r>
      <w:r w:rsidRPr="007263AA">
        <w:rPr>
          <w:rFonts w:eastAsia="Times New Roman" w:cs="Times New Roman"/>
          <w:i/>
          <w:iCs/>
          <w:szCs w:val="24"/>
          <w:lang w:eastAsia="vi-VN"/>
        </w:rPr>
        <w:t xml:space="preserve"> 01 năm 2015 của Chính phủ.</w:t>
      </w:r>
    </w:p>
    <w:p w:rsidR="007263AA" w:rsidRPr="007263AA" w:rsidRDefault="007263AA" w:rsidP="007263AA">
      <w:pPr>
        <w:spacing w:after="0" w:line="240" w:lineRule="auto"/>
        <w:rPr>
          <w:rFonts w:eastAsia="Times New Roman" w:cs="Times New Roman"/>
          <w:b/>
          <w:bCs/>
          <w:szCs w:val="24"/>
          <w:lang w:eastAsia="vi-VN"/>
        </w:rPr>
      </w:pP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b/>
          <w:bCs/>
          <w:szCs w:val="24"/>
          <w:lang w:eastAsia="vi-VN"/>
        </w:rPr>
        <w:t>Điều 1. Đối tượng áp dụng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1. Cán bộ, công chức, công nhân, viên chức và người lao động (kể cả người có thời gian tham gia bảo hiểm xã hội tự nguyện, người nghỉ hưu hưởng trợ cấp hàng tháng từ quỹ bảo hiểm xã hội nông dân Nghệ An chuyển sang theo quy định tại Quyết định số 41/2009/QĐ-TTg ngày 16 tháng 3 năm 2009 của Thủ tướng Chính phủ); quân nhân, công an nhân dân, người làm công tác cơ yếu đang hưởng lương hưu trước ngày 01 tháng 01 năm 2015.</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2. Cán bộ xã, phường, thị trấn quy định tại Nghị định số 92/2009/NĐ-CP ngày 22 tháng 10 năm 2009, Nghị định số 121/2003/NĐ-CP ngày 21 tháng 10 năm 2003 và Nghị định số 09/1998/NĐ-CP ngày 23 tháng 01 năm 1998 của Chính phủ đang hưởng lương hưu, trợ cấp hàng tháng trước ngày 01 tháng 01 năm 2015.</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3. Người đang hưởng trợ cấp mất sức lao động hàng tháng; người đang hưởng trợ cấp hàng tháng theo Quyết định số 91/2000/QĐ-TTg ngày 04 tháng 8 năm 2000, Quyết định số 613/QĐ-TTg ngày 06 tháng 5 năm 2010 của Thủ tướng Chính phủ và công nhân cao su đang hưởng trợ cấp hàng tháng trước ngày 01 tháng 01 năm 2015.</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b/>
          <w:bCs/>
          <w:szCs w:val="24"/>
          <w:lang w:eastAsia="vi-VN"/>
        </w:rPr>
        <w:t>Điều 2. Điều chỉnh lương hưu, trợ cấp bảo hiểm xã hội và trợ cấp hàng tháng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Mức lương hưu, trợ cấp bảo hiểm xã hội và trợ cấp hàng tháng của các đối tượng quy định tại Điều 1 Thông tư này được điều chỉnh như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749"/>
        <w:gridCol w:w="583"/>
        <w:gridCol w:w="2303"/>
        <w:gridCol w:w="3283"/>
      </w:tblGrid>
      <w:tr w:rsidR="007263AA" w:rsidRPr="007263AA" w:rsidTr="007263AA">
        <w:tc>
          <w:tcPr>
            <w:tcW w:w="2880" w:type="dxa"/>
            <w:tcBorders>
              <w:top w:val="nil"/>
              <w:left w:val="nil"/>
              <w:bottom w:val="nil"/>
              <w:right w:val="nil"/>
            </w:tcBorders>
            <w:tcMar>
              <w:top w:w="0" w:type="dxa"/>
              <w:left w:w="108" w:type="dxa"/>
              <w:bottom w:w="0" w:type="dxa"/>
              <w:right w:w="108" w:type="dxa"/>
            </w:tcMar>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Mức lương hưu, trợ cấp bảo hiểm xã hội, trợ cấp hàng tháng từ tháng 01/2015</w:t>
            </w:r>
          </w:p>
        </w:tc>
        <w:tc>
          <w:tcPr>
            <w:tcW w:w="600" w:type="dxa"/>
            <w:tcBorders>
              <w:top w:val="nil"/>
              <w:left w:val="nil"/>
              <w:bottom w:val="nil"/>
              <w:right w:val="nil"/>
            </w:tcBorders>
            <w:tcMar>
              <w:top w:w="0" w:type="dxa"/>
              <w:left w:w="108" w:type="dxa"/>
              <w:bottom w:w="0" w:type="dxa"/>
              <w:right w:w="108" w:type="dxa"/>
            </w:tcMar>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w:t>
            </w:r>
          </w:p>
        </w:tc>
        <w:tc>
          <w:tcPr>
            <w:tcW w:w="2400" w:type="dxa"/>
            <w:tcBorders>
              <w:top w:val="nil"/>
              <w:left w:val="nil"/>
              <w:bottom w:val="nil"/>
              <w:right w:val="nil"/>
            </w:tcBorders>
            <w:tcMar>
              <w:top w:w="0" w:type="dxa"/>
              <w:left w:w="108" w:type="dxa"/>
              <w:bottom w:w="0" w:type="dxa"/>
              <w:right w:w="108" w:type="dxa"/>
            </w:tcMar>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Mức lương hưu, trợ cấp bảo hiểm xã hội, trợ cấp tháng 12/2014</w:t>
            </w:r>
          </w:p>
        </w:tc>
        <w:tc>
          <w:tcPr>
            <w:tcW w:w="3480" w:type="dxa"/>
            <w:tcBorders>
              <w:top w:val="nil"/>
              <w:left w:val="nil"/>
              <w:bottom w:val="nil"/>
              <w:right w:val="nil"/>
            </w:tcBorders>
            <w:tcMar>
              <w:top w:w="0" w:type="dxa"/>
              <w:left w:w="108" w:type="dxa"/>
              <w:bottom w:w="0" w:type="dxa"/>
              <w:right w:w="108" w:type="dxa"/>
            </w:tcMar>
            <w:vAlign w:val="center"/>
            <w:hideMark/>
          </w:tcPr>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szCs w:val="24"/>
                <w:lang w:eastAsia="vi-VN"/>
              </w:rPr>
              <w:t>x 1,08</w:t>
            </w:r>
          </w:p>
        </w:tc>
      </w:tr>
    </w:tbl>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Ví dụ 1: Ông A, có mức lương hưu tháng 12/2014 là 4.011.800 đồng/tháng.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lastRenderedPageBreak/>
        <w:t>Mức lương hưu của ông A từ tháng 01/2015 được điều chỉnh như sau:</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4.011.800 đồng/tháng x 1,08 = 4.332.744 đồng/tháng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Ví dụ 2: Ông B là cán bộ xã nghỉ việc, hưởng trợ cấp hàng tháng theo quy định tại Nghị định số 09/1998/NĐ-CP, có mức trợ cấp tháng 12/2014 là 1.493.000 đồng/tháng.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Mức trợ cấp hàng tháng của ông B từ tháng 01/2015 được điều chỉnh như sau:</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1.493.000 đồng/tháng x 1,08 = 1.612.440 đồng/tháng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Ví dụ 3: Ông C, nghỉ việc hưởng trợ cấp mất sức lao động hàng tháng, có mức trợ cấp tháng 12/2014 là 1.621.200 đồng/tháng.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Mức trợ cấp mất sức lao động của ông C từ tháng 01/2015 được điều chỉnh như sau:</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1.621.200 đồng/tháng x 1,08 = 1.750.896 đồng/tháng</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b/>
          <w:bCs/>
          <w:szCs w:val="24"/>
          <w:lang w:eastAsia="vi-VN"/>
        </w:rPr>
        <w:t>Điều 3. Tổ chức thực hiện</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shd w:val="solid" w:color="FFFFFF" w:fill="auto"/>
          <w:lang w:eastAsia="vi-VN"/>
        </w:rPr>
        <w:t>1. Ủy ban</w:t>
      </w:r>
      <w:r w:rsidRPr="007263AA">
        <w:rPr>
          <w:rFonts w:eastAsia="Times New Roman" w:cs="Times New Roman"/>
          <w:szCs w:val="24"/>
          <w:lang w:eastAsia="vi-VN"/>
        </w:rPr>
        <w:t xml:space="preserve"> nhân dân các tỉnh, thành phố trực thuộc Trung ương có trách nhiệm chỉ đạo Sở Lao động - Thương binh và Xã hội và các cơ quan chức năng có liên quan kiểm tra, đôn đốc việc thực hiện các quy định tại Thông tư này.</w:t>
      </w:r>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2. Bảo hiểm xã hội Việt Nam có trách nhiệm triển khai thực hiện việc điều chỉnh lương hưu, trợ cấp bảo hiểm xã hội và trợ cấp hàng tháng quy định tại Nghị định số 09/2015/NĐ-CP và hướng dẫn tại Thông tư này; lập báo cáo theo mẫu kèm Thông tư này gửi Bộ Lao động - Thương binh và Xã hội và Bộ Tài chính trước ngày 01 tháng 06 năm 2015.</w:t>
      </w:r>
    </w:p>
    <w:p w:rsidR="007263AA" w:rsidRPr="007263AA" w:rsidRDefault="007263AA" w:rsidP="007263AA">
      <w:pPr>
        <w:spacing w:after="120" w:line="240" w:lineRule="auto"/>
        <w:ind w:firstLine="720"/>
        <w:jc w:val="both"/>
        <w:rPr>
          <w:rFonts w:eastAsia="Times New Roman" w:cs="Times New Roman"/>
          <w:szCs w:val="24"/>
          <w:lang w:eastAsia="vi-VN"/>
        </w:rPr>
      </w:pPr>
      <w:bookmarkStart w:id="0" w:name="bookmark0"/>
      <w:r w:rsidRPr="007263AA">
        <w:rPr>
          <w:rFonts w:eastAsia="Times New Roman" w:cs="Times New Roman"/>
          <w:b/>
          <w:bCs/>
          <w:szCs w:val="24"/>
          <w:lang w:eastAsia="vi-VN"/>
        </w:rPr>
        <w:t>Điều 4. Hiệu lực thi hành</w:t>
      </w:r>
      <w:bookmarkEnd w:id="0"/>
    </w:p>
    <w:p w:rsidR="007263AA" w:rsidRPr="007263AA" w:rsidRDefault="007263AA" w:rsidP="007263AA">
      <w:pPr>
        <w:spacing w:after="120" w:line="240" w:lineRule="auto"/>
        <w:ind w:firstLine="720"/>
        <w:jc w:val="both"/>
        <w:rPr>
          <w:rFonts w:eastAsia="Times New Roman" w:cs="Times New Roman"/>
          <w:szCs w:val="24"/>
          <w:lang w:eastAsia="vi-VN"/>
        </w:rPr>
      </w:pPr>
      <w:r w:rsidRPr="007263AA">
        <w:rPr>
          <w:rFonts w:eastAsia="Times New Roman" w:cs="Times New Roman"/>
          <w:szCs w:val="24"/>
          <w:lang w:eastAsia="vi-VN"/>
        </w:rPr>
        <w:t>Thông tư này có hiệu lực thi hành kể từ ngày 20 tháng 3 năm 2015; các chế độ quy định tại Thông tư này được thực hiện kể từ ngày 01 tháng 01 năm 2015.</w:t>
      </w:r>
    </w:p>
    <w:p w:rsidR="007263AA" w:rsidRPr="007263AA" w:rsidRDefault="007263AA" w:rsidP="007263AA">
      <w:pPr>
        <w:spacing w:after="0" w:line="240" w:lineRule="auto"/>
        <w:ind w:firstLine="720"/>
        <w:jc w:val="both"/>
        <w:rPr>
          <w:rFonts w:eastAsia="Times New Roman" w:cs="Times New Roman"/>
          <w:szCs w:val="24"/>
          <w:lang w:eastAsia="vi-VN"/>
        </w:rPr>
      </w:pPr>
      <w:r w:rsidRPr="007263AA">
        <w:rPr>
          <w:rFonts w:eastAsia="Times New Roman" w:cs="Times New Roman"/>
          <w:szCs w:val="24"/>
          <w:lang w:eastAsia="vi-VN"/>
        </w:rPr>
        <w:t>Trong quá trình thực hiện nếu có vướng mắc, đề nghị phản ánh về Bộ Lao động - Thương binh và Xã hội để nghiên cứu, giải quyết./.</w:t>
      </w:r>
    </w:p>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20"/>
        <w:gridCol w:w="4428"/>
      </w:tblGrid>
      <w:tr w:rsidR="007263AA" w:rsidRPr="007263AA" w:rsidTr="007263AA">
        <w:tc>
          <w:tcPr>
            <w:tcW w:w="4320" w:type="dxa"/>
            <w:tcBorders>
              <w:top w:val="nil"/>
              <w:left w:val="nil"/>
              <w:bottom w:val="nil"/>
              <w:right w:val="nil"/>
            </w:tcBorders>
            <w:tcMar>
              <w:top w:w="0" w:type="dxa"/>
              <w:left w:w="108" w:type="dxa"/>
              <w:bottom w:w="0" w:type="dxa"/>
              <w:right w:w="108" w:type="dxa"/>
            </w:tcMar>
            <w:hideMark/>
          </w:tcPr>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b/>
                <w:bCs/>
                <w:i/>
                <w:iCs/>
                <w:szCs w:val="24"/>
                <w:lang w:eastAsia="vi-VN"/>
              </w:rPr>
              <w:t> Nơi nhận:</w:t>
            </w:r>
            <w:r w:rsidRPr="007263AA">
              <w:rPr>
                <w:rFonts w:eastAsia="Times New Roman" w:cs="Times New Roman"/>
                <w:b/>
                <w:bCs/>
                <w:i/>
                <w:iCs/>
                <w:szCs w:val="24"/>
                <w:lang w:eastAsia="vi-VN"/>
              </w:rPr>
              <w:br/>
            </w:r>
            <w:r w:rsidRPr="007263AA">
              <w:rPr>
                <w:rFonts w:eastAsia="Times New Roman" w:cs="Times New Roman"/>
                <w:szCs w:val="24"/>
                <w:lang w:eastAsia="vi-VN"/>
              </w:rPr>
              <w:t>- Thủ tướng, các Phó Thủ tướng CP;</w:t>
            </w:r>
            <w:r w:rsidRPr="007263AA">
              <w:rPr>
                <w:rFonts w:eastAsia="Times New Roman" w:cs="Times New Roman"/>
                <w:szCs w:val="24"/>
                <w:lang w:eastAsia="vi-VN"/>
              </w:rPr>
              <w:br/>
              <w:t>- Văn phòng Quốc hội;</w:t>
            </w:r>
            <w:r w:rsidRPr="007263AA">
              <w:rPr>
                <w:rFonts w:eastAsia="Times New Roman" w:cs="Times New Roman"/>
                <w:szCs w:val="24"/>
                <w:lang w:eastAsia="vi-VN"/>
              </w:rPr>
              <w:br/>
              <w:t>- Văn phòng Chủ tịch nước;</w:t>
            </w:r>
            <w:r w:rsidRPr="007263AA">
              <w:rPr>
                <w:rFonts w:eastAsia="Times New Roman" w:cs="Times New Roman"/>
                <w:szCs w:val="24"/>
                <w:lang w:eastAsia="vi-VN"/>
              </w:rPr>
              <w:br/>
              <w:t xml:space="preserve">- Văn phòng </w:t>
            </w:r>
            <w:r w:rsidRPr="007263AA">
              <w:rPr>
                <w:rFonts w:eastAsia="Times New Roman" w:cs="Times New Roman"/>
                <w:szCs w:val="24"/>
                <w:shd w:val="solid" w:color="FFFFFF" w:fill="auto"/>
                <w:lang w:eastAsia="vi-VN"/>
              </w:rPr>
              <w:t>Chính phủ</w:t>
            </w:r>
            <w:r w:rsidRPr="007263AA">
              <w:rPr>
                <w:rFonts w:eastAsia="Times New Roman" w:cs="Times New Roman"/>
                <w:szCs w:val="24"/>
                <w:lang w:eastAsia="vi-VN"/>
              </w:rPr>
              <w:t>;</w:t>
            </w:r>
            <w:r w:rsidRPr="007263AA">
              <w:rPr>
                <w:rFonts w:eastAsia="Times New Roman" w:cs="Times New Roman"/>
                <w:szCs w:val="24"/>
                <w:lang w:eastAsia="vi-VN"/>
              </w:rPr>
              <w:br/>
              <w:t>- VP TƯ Đảng và các Ban của Đảng;</w:t>
            </w:r>
            <w:r w:rsidRPr="007263AA">
              <w:rPr>
                <w:rFonts w:eastAsia="Times New Roman" w:cs="Times New Roman"/>
                <w:szCs w:val="24"/>
                <w:lang w:eastAsia="vi-VN"/>
              </w:rPr>
              <w:br/>
              <w:t>- Các Bộ, cơ quan ngang Bộ, cơ quan thuộc CP;</w:t>
            </w:r>
            <w:r w:rsidRPr="007263AA">
              <w:rPr>
                <w:rFonts w:eastAsia="Times New Roman" w:cs="Times New Roman"/>
                <w:szCs w:val="24"/>
                <w:lang w:eastAsia="vi-VN"/>
              </w:rPr>
              <w:br/>
              <w:t>- Tòa án nhân dân tối cao;</w:t>
            </w:r>
            <w:r w:rsidRPr="007263AA">
              <w:rPr>
                <w:rFonts w:eastAsia="Times New Roman" w:cs="Times New Roman"/>
                <w:szCs w:val="24"/>
                <w:lang w:eastAsia="vi-VN"/>
              </w:rPr>
              <w:br/>
              <w:t>- Viện Kiểm sát nhân dân tối cao;</w:t>
            </w:r>
            <w:r w:rsidRPr="007263AA">
              <w:rPr>
                <w:rFonts w:eastAsia="Times New Roman" w:cs="Times New Roman"/>
                <w:szCs w:val="24"/>
                <w:lang w:eastAsia="vi-VN"/>
              </w:rPr>
              <w:br/>
              <w:t>- Kiểm toán Nhà nước;</w:t>
            </w:r>
            <w:r w:rsidRPr="007263AA">
              <w:rPr>
                <w:rFonts w:eastAsia="Times New Roman" w:cs="Times New Roman"/>
                <w:szCs w:val="24"/>
                <w:lang w:eastAsia="vi-VN"/>
              </w:rPr>
              <w:br/>
              <w:t>- Bảo hiểm xã hội Việt Nam;</w:t>
            </w:r>
            <w:r w:rsidRPr="007263AA">
              <w:rPr>
                <w:rFonts w:eastAsia="Times New Roman" w:cs="Times New Roman"/>
                <w:szCs w:val="24"/>
                <w:lang w:eastAsia="vi-VN"/>
              </w:rPr>
              <w:br/>
              <w:t>- UBND các tỉnh, thành phố trực thuộc TƯ;</w:t>
            </w:r>
            <w:r w:rsidRPr="007263AA">
              <w:rPr>
                <w:rFonts w:eastAsia="Times New Roman" w:cs="Times New Roman"/>
                <w:szCs w:val="24"/>
                <w:lang w:eastAsia="vi-VN"/>
              </w:rPr>
              <w:br/>
              <w:t>- Sở LĐTBXH các tỉnh, thành phố trực thuộc TƯ;</w:t>
            </w:r>
            <w:r w:rsidRPr="007263AA">
              <w:rPr>
                <w:rFonts w:eastAsia="Times New Roman" w:cs="Times New Roman"/>
                <w:szCs w:val="24"/>
                <w:lang w:eastAsia="vi-VN"/>
              </w:rPr>
              <w:br/>
              <w:t>- Cục Kiểm tra văn bản (Bộ Tư pháp);</w:t>
            </w:r>
            <w:r w:rsidRPr="007263AA">
              <w:rPr>
                <w:rFonts w:eastAsia="Times New Roman" w:cs="Times New Roman"/>
                <w:szCs w:val="24"/>
                <w:lang w:eastAsia="vi-VN"/>
              </w:rPr>
              <w:br/>
              <w:t xml:space="preserve">- Công báo; Website </w:t>
            </w:r>
            <w:r w:rsidRPr="007263AA">
              <w:rPr>
                <w:rFonts w:eastAsia="Times New Roman" w:cs="Times New Roman"/>
                <w:szCs w:val="24"/>
                <w:shd w:val="solid" w:color="FFFFFF" w:fill="auto"/>
                <w:lang w:eastAsia="vi-VN"/>
              </w:rPr>
              <w:t>của</w:t>
            </w:r>
            <w:r w:rsidRPr="007263AA">
              <w:rPr>
                <w:rFonts w:eastAsia="Times New Roman" w:cs="Times New Roman"/>
                <w:szCs w:val="24"/>
                <w:lang w:eastAsia="vi-VN"/>
              </w:rPr>
              <w:t xml:space="preserve"> Chính phủ;</w:t>
            </w:r>
            <w:r w:rsidRPr="007263AA">
              <w:rPr>
                <w:rFonts w:eastAsia="Times New Roman" w:cs="Times New Roman"/>
                <w:szCs w:val="24"/>
                <w:lang w:eastAsia="vi-VN"/>
              </w:rPr>
              <w:br/>
              <w:t xml:space="preserve">- Website </w:t>
            </w:r>
            <w:r w:rsidRPr="007263AA">
              <w:rPr>
                <w:rFonts w:eastAsia="Times New Roman" w:cs="Times New Roman"/>
                <w:szCs w:val="24"/>
                <w:shd w:val="solid" w:color="FFFFFF" w:fill="auto"/>
                <w:lang w:eastAsia="vi-VN"/>
              </w:rPr>
              <w:t>của</w:t>
            </w:r>
            <w:r w:rsidRPr="007263AA">
              <w:rPr>
                <w:rFonts w:eastAsia="Times New Roman" w:cs="Times New Roman"/>
                <w:szCs w:val="24"/>
                <w:lang w:eastAsia="vi-VN"/>
              </w:rPr>
              <w:t xml:space="preserve"> Bộ LĐTBXH;</w:t>
            </w:r>
            <w:r w:rsidRPr="007263AA">
              <w:rPr>
                <w:rFonts w:eastAsia="Times New Roman" w:cs="Times New Roman"/>
                <w:szCs w:val="24"/>
                <w:lang w:eastAsia="vi-VN"/>
              </w:rPr>
              <w:br/>
              <w:t>- Lưu: VT, PC, BHXH.</w:t>
            </w:r>
          </w:p>
        </w:tc>
        <w:tc>
          <w:tcPr>
            <w:tcW w:w="4428" w:type="dxa"/>
            <w:tcBorders>
              <w:top w:val="nil"/>
              <w:left w:val="nil"/>
              <w:bottom w:val="nil"/>
              <w:right w:val="nil"/>
            </w:tcBorders>
            <w:tcMar>
              <w:top w:w="0" w:type="dxa"/>
              <w:left w:w="108" w:type="dxa"/>
              <w:bottom w:w="0" w:type="dxa"/>
              <w:right w:w="108" w:type="dxa"/>
            </w:tcMa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KT. BỘ TRƯỞNG</w:t>
            </w:r>
            <w:r w:rsidRPr="007263AA">
              <w:rPr>
                <w:rFonts w:eastAsia="Times New Roman" w:cs="Times New Roman"/>
                <w:b/>
                <w:bCs/>
                <w:szCs w:val="24"/>
                <w:lang w:eastAsia="vi-VN"/>
              </w:rPr>
              <w:br/>
              <w:t>THỨ TRƯỞNG</w:t>
            </w:r>
            <w:r w:rsidRPr="007263AA">
              <w:rPr>
                <w:rFonts w:eastAsia="Times New Roman" w:cs="Times New Roman"/>
                <w:b/>
                <w:bCs/>
                <w:szCs w:val="24"/>
                <w:lang w:eastAsia="vi-VN"/>
              </w:rPr>
              <w:br/>
            </w:r>
            <w:r w:rsidRPr="007263AA">
              <w:rPr>
                <w:rFonts w:eastAsia="Times New Roman" w:cs="Times New Roman"/>
                <w:b/>
                <w:bCs/>
                <w:szCs w:val="24"/>
                <w:lang w:eastAsia="vi-VN"/>
              </w:rPr>
              <w:br/>
            </w:r>
            <w:r w:rsidRPr="007263AA">
              <w:rPr>
                <w:rFonts w:eastAsia="Times New Roman" w:cs="Times New Roman"/>
                <w:b/>
                <w:bCs/>
                <w:szCs w:val="24"/>
                <w:lang w:eastAsia="vi-VN"/>
              </w:rPr>
              <w:br/>
            </w:r>
            <w:r w:rsidRPr="007263AA">
              <w:rPr>
                <w:rFonts w:eastAsia="Times New Roman" w:cs="Times New Roman"/>
                <w:b/>
                <w:bCs/>
                <w:szCs w:val="24"/>
                <w:lang w:eastAsia="vi-VN"/>
              </w:rPr>
              <w:br/>
            </w:r>
            <w:r w:rsidRPr="007263AA">
              <w:rPr>
                <w:rFonts w:eastAsia="Times New Roman" w:cs="Times New Roman"/>
                <w:b/>
                <w:bCs/>
                <w:szCs w:val="24"/>
                <w:lang w:eastAsia="vi-VN"/>
              </w:rPr>
              <w:br/>
              <w:t>Phạm Minh Huân</w:t>
            </w:r>
          </w:p>
        </w:tc>
      </w:tr>
    </w:tbl>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szCs w:val="24"/>
          <w:lang w:eastAsia="vi-VN"/>
        </w:rPr>
        <w:lastRenderedPageBreak/>
        <w:t> </w:t>
      </w:r>
    </w:p>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PHỤ LỤC</w:t>
      </w:r>
    </w:p>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szCs w:val="24"/>
          <w:lang w:eastAsia="vi-VN"/>
        </w:rPr>
        <w:t>BIỂU TỔNG HỢP SỐ LƯỢNG ĐỐI TƯỢNG HƯỞNG BẢO HIỂM XÃ HỘI VÀ TỔNG QUỸ TĂNG THÊM</w:t>
      </w:r>
      <w:r w:rsidRPr="007263AA">
        <w:rPr>
          <w:rFonts w:eastAsia="Times New Roman" w:cs="Times New Roman"/>
          <w:b/>
          <w:szCs w:val="24"/>
          <w:lang w:eastAsia="vi-VN"/>
        </w:rPr>
        <w:br/>
      </w:r>
      <w:r w:rsidRPr="007263AA">
        <w:rPr>
          <w:rFonts w:eastAsia="Times New Roman" w:cs="Times New Roman"/>
          <w:i/>
          <w:iCs/>
          <w:szCs w:val="24"/>
          <w:lang w:eastAsia="vi-VN"/>
        </w:rPr>
        <w:t>(Kèm theo Thông tư số 05/2015/TT-BLĐTBXH ngày 02 tháng 02 năm 2015 của Bộ Lao động - Thương binh và Xã hội)</w:t>
      </w:r>
    </w:p>
    <w:tbl>
      <w:tblPr>
        <w:tblW w:w="0" w:type="dxa"/>
        <w:tblBorders>
          <w:insideH w:val="nil"/>
          <w:insideV w:val="nil"/>
        </w:tblBorders>
        <w:tblCellMar>
          <w:left w:w="0" w:type="dxa"/>
          <w:right w:w="0" w:type="dxa"/>
        </w:tblCellMar>
        <w:tblLook w:val="04A0" w:firstRow="1" w:lastRow="0" w:firstColumn="1" w:lastColumn="0" w:noHBand="0" w:noVBand="1"/>
      </w:tblPr>
      <w:tblGrid>
        <w:gridCol w:w="2285"/>
        <w:gridCol w:w="1188"/>
        <w:gridCol w:w="1230"/>
        <w:gridCol w:w="1207"/>
        <w:gridCol w:w="1182"/>
        <w:gridCol w:w="1654"/>
      </w:tblGrid>
      <w:tr w:rsidR="007263AA" w:rsidRPr="007263AA" w:rsidTr="007263AA">
        <w:tc>
          <w:tcPr>
            <w:tcW w:w="2285" w:type="dxa"/>
            <w:tcBorders>
              <w:top w:val="single" w:sz="8" w:space="0" w:color="auto"/>
              <w:left w:val="single" w:sz="8" w:space="0" w:color="auto"/>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Đối tượng</w:t>
            </w:r>
          </w:p>
        </w:tc>
        <w:tc>
          <w:tcPr>
            <w:tcW w:w="1188" w:type="dxa"/>
            <w:tcBorders>
              <w:top w:val="single" w:sz="8" w:space="0" w:color="auto"/>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 xml:space="preserve">Số người hưởng chế độ thời điểm tháng 01/2015 </w:t>
            </w:r>
            <w:r w:rsidRPr="007263AA">
              <w:rPr>
                <w:rFonts w:eastAsia="Times New Roman" w:cs="Times New Roman"/>
                <w:i/>
                <w:iCs/>
                <w:szCs w:val="24"/>
                <w:lang w:eastAsia="vi-VN"/>
              </w:rPr>
              <w:t>(người)</w:t>
            </w:r>
          </w:p>
        </w:tc>
        <w:tc>
          <w:tcPr>
            <w:tcW w:w="1230" w:type="dxa"/>
            <w:tcBorders>
              <w:top w:val="single" w:sz="8" w:space="0" w:color="auto"/>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Mức hưởng bình quân tháng 12/2014</w:t>
            </w:r>
            <w:r w:rsidRPr="007263AA">
              <w:rPr>
                <w:rFonts w:eastAsia="Times New Roman" w:cs="Times New Roman"/>
                <w:b/>
                <w:bCs/>
                <w:szCs w:val="24"/>
                <w:lang w:eastAsia="vi-VN"/>
              </w:rPr>
              <w:br/>
            </w:r>
            <w:r w:rsidRPr="007263AA">
              <w:rPr>
                <w:rFonts w:eastAsia="Times New Roman" w:cs="Times New Roman"/>
                <w:i/>
                <w:iCs/>
                <w:szCs w:val="24"/>
                <w:lang w:eastAsia="vi-VN"/>
              </w:rPr>
              <w:t>(đồng)</w:t>
            </w:r>
          </w:p>
        </w:tc>
        <w:tc>
          <w:tcPr>
            <w:tcW w:w="1207" w:type="dxa"/>
            <w:tcBorders>
              <w:top w:val="single" w:sz="8" w:space="0" w:color="auto"/>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 xml:space="preserve">Mức hưởng bình quân tháng 01/2015 (đã điều chỉnh) </w:t>
            </w:r>
            <w:r w:rsidRPr="007263AA">
              <w:rPr>
                <w:rFonts w:eastAsia="Times New Roman" w:cs="Times New Roman"/>
                <w:i/>
                <w:iCs/>
                <w:szCs w:val="24"/>
                <w:lang w:eastAsia="vi-VN"/>
              </w:rPr>
              <w:t>(đồng)</w:t>
            </w:r>
          </w:p>
        </w:tc>
        <w:tc>
          <w:tcPr>
            <w:tcW w:w="1182" w:type="dxa"/>
            <w:tcBorders>
              <w:top w:val="single" w:sz="8" w:space="0" w:color="auto"/>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 xml:space="preserve">Tổng </w:t>
            </w:r>
            <w:r w:rsidRPr="007263AA">
              <w:rPr>
                <w:rFonts w:eastAsia="Times New Roman" w:cs="Times New Roman"/>
                <w:b/>
                <w:bCs/>
                <w:szCs w:val="24"/>
                <w:shd w:val="solid" w:color="FFFFFF" w:fill="auto"/>
                <w:lang w:eastAsia="vi-VN"/>
              </w:rPr>
              <w:t>kinh</w:t>
            </w:r>
            <w:r w:rsidRPr="007263AA">
              <w:rPr>
                <w:rFonts w:eastAsia="Times New Roman" w:cs="Times New Roman"/>
                <w:b/>
                <w:bCs/>
                <w:szCs w:val="24"/>
                <w:lang w:eastAsia="vi-VN"/>
              </w:rPr>
              <w:t xml:space="preserve"> phí chi trả chế độ tháng 01/2015 </w:t>
            </w:r>
            <w:r w:rsidRPr="007263AA">
              <w:rPr>
                <w:rFonts w:eastAsia="Times New Roman" w:cs="Times New Roman"/>
                <w:i/>
                <w:iCs/>
                <w:szCs w:val="24"/>
                <w:lang w:eastAsia="vi-VN"/>
              </w:rPr>
              <w:t>(triệu đồng)</w:t>
            </w:r>
          </w:p>
        </w:tc>
        <w:tc>
          <w:tcPr>
            <w:tcW w:w="1654" w:type="dxa"/>
            <w:tcBorders>
              <w:top w:val="single" w:sz="8" w:space="0" w:color="auto"/>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Tổng kinh phí tăng thêm do điều chỉnh theo Nghị định số 09/2015/NĐ-CP</w:t>
            </w:r>
            <w:r w:rsidRPr="007263AA">
              <w:rPr>
                <w:rFonts w:eastAsia="Times New Roman" w:cs="Times New Roman"/>
                <w:b/>
                <w:bCs/>
                <w:szCs w:val="24"/>
                <w:lang w:eastAsia="vi-VN"/>
              </w:rPr>
              <w:br/>
            </w:r>
            <w:r w:rsidRPr="007263AA">
              <w:rPr>
                <w:rFonts w:eastAsia="Times New Roman" w:cs="Times New Roman"/>
                <w:i/>
                <w:iCs/>
                <w:szCs w:val="24"/>
                <w:lang w:eastAsia="vi-VN"/>
              </w:rPr>
              <w:t>(triệu đồng)</w:t>
            </w:r>
          </w:p>
        </w:tc>
      </w:tr>
      <w:tr w:rsidR="007263AA" w:rsidRPr="007263AA" w:rsidTr="007263AA">
        <w:tc>
          <w:tcPr>
            <w:tcW w:w="2285" w:type="dxa"/>
            <w:tcBorders>
              <w:top w:val="nil"/>
              <w:left w:val="single" w:sz="8" w:space="0" w:color="auto"/>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i/>
                <w:iCs/>
                <w:szCs w:val="24"/>
                <w:lang w:eastAsia="vi-VN"/>
              </w:rPr>
              <w:t>(1)</w:t>
            </w:r>
          </w:p>
        </w:tc>
        <w:tc>
          <w:tcPr>
            <w:tcW w:w="1188"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i/>
                <w:iCs/>
                <w:szCs w:val="24"/>
                <w:lang w:eastAsia="vi-VN"/>
              </w:rPr>
              <w:t>(2)</w:t>
            </w:r>
          </w:p>
        </w:tc>
        <w:tc>
          <w:tcPr>
            <w:tcW w:w="1230"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i/>
                <w:iCs/>
                <w:szCs w:val="24"/>
                <w:lang w:eastAsia="vi-VN"/>
              </w:rPr>
              <w:t>(3)</w:t>
            </w:r>
          </w:p>
        </w:tc>
        <w:tc>
          <w:tcPr>
            <w:tcW w:w="1207"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i/>
                <w:iCs/>
                <w:szCs w:val="24"/>
                <w:lang w:eastAsia="vi-VN"/>
              </w:rPr>
              <w:t>(4)</w:t>
            </w:r>
          </w:p>
        </w:tc>
        <w:tc>
          <w:tcPr>
            <w:tcW w:w="1182"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i/>
                <w:iCs/>
                <w:szCs w:val="24"/>
                <w:lang w:eastAsia="vi-VN"/>
              </w:rPr>
              <w:t>(5)</w:t>
            </w:r>
          </w:p>
        </w:tc>
        <w:tc>
          <w:tcPr>
            <w:tcW w:w="1654"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i/>
                <w:iCs/>
                <w:szCs w:val="24"/>
                <w:lang w:eastAsia="vi-VN"/>
              </w:rPr>
              <w:t>(6)</w:t>
            </w:r>
          </w:p>
        </w:tc>
      </w:tr>
      <w:tr w:rsidR="007263AA" w:rsidRPr="007263AA" w:rsidTr="007263AA">
        <w:tc>
          <w:tcPr>
            <w:tcW w:w="2285" w:type="dxa"/>
            <w:tcBorders>
              <w:top w:val="nil"/>
              <w:left w:val="single" w:sz="8" w:space="0" w:color="auto"/>
              <w:bottom w:val="single" w:sz="8" w:space="0" w:color="auto"/>
              <w:right w:val="single" w:sz="8" w:space="0" w:color="auto"/>
            </w:tcBorders>
            <w:vAlign w:val="center"/>
            <w:hideMark/>
          </w:tcPr>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b/>
                <w:bCs/>
                <w:szCs w:val="24"/>
                <w:lang w:eastAsia="vi-VN"/>
              </w:rPr>
              <w:t>1. Hưu trí BHXH bắt buộc:</w:t>
            </w:r>
          </w:p>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i/>
                <w:iCs/>
                <w:szCs w:val="24"/>
                <w:lang w:eastAsia="vi-VN"/>
              </w:rPr>
              <w:t>+ Trong đó: do NSNN bảo đảm</w:t>
            </w:r>
          </w:p>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b/>
                <w:bCs/>
                <w:szCs w:val="24"/>
                <w:lang w:eastAsia="vi-VN"/>
              </w:rPr>
              <w:t>2. Mất sức lao động:</w:t>
            </w:r>
          </w:p>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b/>
                <w:bCs/>
                <w:szCs w:val="24"/>
                <w:lang w:eastAsia="vi-VN"/>
              </w:rPr>
              <w:t>3. Trợ cấp hàng tháng theo Quyết định số 91/2000/QĐ-TTg, Quyết định số 613/QĐ-TTg</w:t>
            </w:r>
          </w:p>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b/>
                <w:bCs/>
                <w:szCs w:val="24"/>
                <w:lang w:eastAsia="vi-VN"/>
              </w:rPr>
              <w:t>4. Công nhân cao su:</w:t>
            </w:r>
          </w:p>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b/>
                <w:bCs/>
                <w:szCs w:val="24"/>
                <w:lang w:eastAsia="vi-VN"/>
              </w:rPr>
              <w:t>5. Cán bộ xã, phường, thị trấn:</w:t>
            </w:r>
          </w:p>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b/>
                <w:bCs/>
                <w:szCs w:val="24"/>
                <w:lang w:eastAsia="vi-VN"/>
              </w:rPr>
              <w:t>6. Hưu trí BHXH tự nguyện</w:t>
            </w:r>
            <w:r w:rsidRPr="007263AA">
              <w:rPr>
                <w:rFonts w:eastAsia="Times New Roman" w:cs="Times New Roman"/>
                <w:szCs w:val="24"/>
                <w:lang w:eastAsia="vi-VN"/>
              </w:rPr>
              <w:t xml:space="preserve"> </w:t>
            </w:r>
            <w:r w:rsidRPr="007263AA">
              <w:rPr>
                <w:rFonts w:eastAsia="Times New Roman" w:cs="Times New Roman"/>
                <w:i/>
                <w:iCs/>
                <w:szCs w:val="24"/>
                <w:lang w:eastAsia="vi-VN"/>
              </w:rPr>
              <w:t>(kể cả trợ cấp hàng tháng từ quỹ BHXH nông dân Nghệ An chuyển sang)</w:t>
            </w:r>
          </w:p>
        </w:tc>
        <w:tc>
          <w:tcPr>
            <w:tcW w:w="1188"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230"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207"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182"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654"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r>
      <w:tr w:rsidR="007263AA" w:rsidRPr="007263AA" w:rsidTr="007263AA">
        <w:tc>
          <w:tcPr>
            <w:tcW w:w="2285" w:type="dxa"/>
            <w:tcBorders>
              <w:top w:val="nil"/>
              <w:left w:val="single" w:sz="8" w:space="0" w:color="auto"/>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Tổng cộng</w:t>
            </w:r>
          </w:p>
        </w:tc>
        <w:tc>
          <w:tcPr>
            <w:tcW w:w="1188"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230"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207"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182"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c>
          <w:tcPr>
            <w:tcW w:w="1654" w:type="dxa"/>
            <w:tcBorders>
              <w:top w:val="nil"/>
              <w:left w:val="nil"/>
              <w:bottom w:val="single" w:sz="8" w:space="0" w:color="auto"/>
              <w:right w:val="single" w:sz="8" w:space="0" w:color="auto"/>
            </w:tcBorders>
            <w:vAlign w:val="cente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szCs w:val="24"/>
                <w:lang w:eastAsia="vi-VN"/>
              </w:rPr>
              <w:t> </w:t>
            </w:r>
          </w:p>
        </w:tc>
      </w:tr>
    </w:tbl>
    <w:p w:rsidR="007263AA" w:rsidRPr="007263AA" w:rsidRDefault="007263AA" w:rsidP="007263AA">
      <w:pPr>
        <w:spacing w:after="0" w:line="240" w:lineRule="auto"/>
        <w:rPr>
          <w:rFonts w:eastAsia="Times New Roman" w:cs="Times New Roman"/>
          <w:szCs w:val="24"/>
          <w:lang w:val="en-US" w:eastAsia="vi-VN"/>
        </w:rPr>
      </w:pPr>
      <w:r w:rsidRPr="007263AA">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387"/>
        <w:gridCol w:w="4639"/>
      </w:tblGrid>
      <w:tr w:rsidR="007263AA" w:rsidRPr="007263AA" w:rsidTr="007263AA">
        <w:tc>
          <w:tcPr>
            <w:tcW w:w="6828" w:type="dxa"/>
            <w:tcBorders>
              <w:top w:val="nil"/>
              <w:left w:val="nil"/>
              <w:bottom w:val="nil"/>
              <w:right w:val="nil"/>
            </w:tcBorders>
            <w:tcMar>
              <w:top w:w="0" w:type="dxa"/>
              <w:left w:w="108" w:type="dxa"/>
              <w:bottom w:w="0" w:type="dxa"/>
              <w:right w:w="108" w:type="dxa"/>
            </w:tcMa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Người lập biểu</w:t>
            </w:r>
            <w:r w:rsidRPr="007263AA">
              <w:rPr>
                <w:rFonts w:eastAsia="Times New Roman" w:cs="Times New Roman"/>
                <w:szCs w:val="24"/>
                <w:lang w:eastAsia="vi-VN"/>
              </w:rPr>
              <w:br/>
            </w:r>
            <w:r w:rsidRPr="007263AA">
              <w:rPr>
                <w:rFonts w:eastAsia="Times New Roman" w:cs="Times New Roman"/>
                <w:i/>
                <w:iCs/>
                <w:szCs w:val="24"/>
                <w:lang w:eastAsia="vi-VN"/>
              </w:rPr>
              <w:t>(Ký tên)</w:t>
            </w:r>
          </w:p>
        </w:tc>
        <w:tc>
          <w:tcPr>
            <w:tcW w:w="7200" w:type="dxa"/>
            <w:tcBorders>
              <w:top w:val="nil"/>
              <w:left w:val="nil"/>
              <w:bottom w:val="nil"/>
              <w:right w:val="nil"/>
            </w:tcBorders>
            <w:tcMar>
              <w:top w:w="0" w:type="dxa"/>
              <w:left w:w="108" w:type="dxa"/>
              <w:bottom w:w="0" w:type="dxa"/>
              <w:right w:w="108" w:type="dxa"/>
            </w:tcMar>
            <w:hideMark/>
          </w:tcPr>
          <w:p w:rsidR="007263AA" w:rsidRPr="007263AA" w:rsidRDefault="007263AA" w:rsidP="007263AA">
            <w:pPr>
              <w:spacing w:after="0" w:line="240" w:lineRule="auto"/>
              <w:jc w:val="center"/>
              <w:rPr>
                <w:rFonts w:eastAsia="Times New Roman" w:cs="Times New Roman"/>
                <w:szCs w:val="24"/>
                <w:lang w:eastAsia="vi-VN"/>
              </w:rPr>
            </w:pPr>
            <w:r w:rsidRPr="007263AA">
              <w:rPr>
                <w:rFonts w:eastAsia="Times New Roman" w:cs="Times New Roman"/>
                <w:b/>
                <w:bCs/>
                <w:szCs w:val="24"/>
                <w:lang w:eastAsia="vi-VN"/>
              </w:rPr>
              <w:t>Thủ trưởng đơn vị</w:t>
            </w:r>
            <w:r w:rsidRPr="007263AA">
              <w:rPr>
                <w:rFonts w:eastAsia="Times New Roman" w:cs="Times New Roman"/>
                <w:szCs w:val="24"/>
                <w:lang w:eastAsia="vi-VN"/>
              </w:rPr>
              <w:br/>
            </w:r>
            <w:r w:rsidRPr="007263AA">
              <w:rPr>
                <w:rFonts w:eastAsia="Times New Roman" w:cs="Times New Roman"/>
                <w:i/>
                <w:iCs/>
                <w:szCs w:val="24"/>
                <w:lang w:eastAsia="vi-VN"/>
              </w:rPr>
              <w:t>(Ký tên, đóng dấu)</w:t>
            </w:r>
          </w:p>
        </w:tc>
      </w:tr>
    </w:tbl>
    <w:p w:rsidR="007263AA" w:rsidRPr="007263AA" w:rsidRDefault="007263AA" w:rsidP="007263AA">
      <w:pPr>
        <w:spacing w:after="0" w:line="240" w:lineRule="auto"/>
        <w:rPr>
          <w:rFonts w:eastAsia="Times New Roman" w:cs="Times New Roman"/>
          <w:szCs w:val="24"/>
          <w:lang w:eastAsia="vi-VN"/>
        </w:rPr>
      </w:pPr>
      <w:r w:rsidRPr="007263AA">
        <w:rPr>
          <w:rFonts w:eastAsia="Times New Roman" w:cs="Times New Roman"/>
          <w:szCs w:val="24"/>
          <w:lang w:eastAsia="vi-VN"/>
        </w:rPr>
        <w:t> </w:t>
      </w:r>
    </w:p>
    <w:p w:rsidR="007263AA" w:rsidRPr="007263AA" w:rsidRDefault="007263AA" w:rsidP="007263AA">
      <w:pPr>
        <w:spacing w:after="0" w:line="240" w:lineRule="auto"/>
        <w:rPr>
          <w:rFonts w:eastAsia="Times New Roman" w:cs="Times New Roman"/>
          <w:szCs w:val="24"/>
          <w:lang w:eastAsia="vi-VN"/>
        </w:rPr>
      </w:pPr>
    </w:p>
    <w:p w:rsidR="00F1132A" w:rsidRPr="007263AA" w:rsidRDefault="00F1132A" w:rsidP="007263AA">
      <w:bookmarkStart w:id="1" w:name="_GoBack"/>
      <w:bookmarkEnd w:id="1"/>
    </w:p>
    <w:sectPr w:rsidR="00F1132A" w:rsidRPr="007263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FCA" w:rsidRDefault="00885FCA" w:rsidP="00AA7479">
      <w:pPr>
        <w:spacing w:after="0" w:line="240" w:lineRule="auto"/>
      </w:pPr>
      <w:r>
        <w:separator/>
      </w:r>
    </w:p>
  </w:endnote>
  <w:endnote w:type="continuationSeparator" w:id="0">
    <w:p w:rsidR="00885FCA" w:rsidRDefault="00885FCA"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FCA" w:rsidRDefault="00885FCA" w:rsidP="00AA7479">
      <w:pPr>
        <w:spacing w:after="0" w:line="240" w:lineRule="auto"/>
      </w:pPr>
      <w:r>
        <w:separator/>
      </w:r>
    </w:p>
  </w:footnote>
  <w:footnote w:type="continuationSeparator" w:id="0">
    <w:p w:rsidR="00885FCA" w:rsidRDefault="00885FCA"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167A4B"/>
    <w:rsid w:val="001D7F5A"/>
    <w:rsid w:val="007263AA"/>
    <w:rsid w:val="00885FCA"/>
    <w:rsid w:val="00AA7479"/>
    <w:rsid w:val="00B9405F"/>
    <w:rsid w:val="00BD2FB4"/>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
    <w:name w:val="Heading #1_"/>
    <w:basedOn w:val="DefaultParagraphFont"/>
    <w:link w:val="Heading10"/>
    <w:locked/>
    <w:rsid w:val="00EE6199"/>
    <w:rPr>
      <w:rFonts w:cs="Times New Roman"/>
      <w:b/>
      <w:bCs/>
      <w:spacing w:val="3"/>
      <w:sz w:val="25"/>
      <w:szCs w:val="25"/>
      <w:shd w:val="clear" w:color="auto" w:fill="FFFFFF"/>
    </w:rPr>
  </w:style>
  <w:style w:type="paragraph" w:customStyle="1" w:styleId="Heading10">
    <w:name w:val="Heading #1"/>
    <w:basedOn w:val="Normal"/>
    <w:link w:val="Heading1"/>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
    <w:name w:val="Heading #2_"/>
    <w:basedOn w:val="DefaultParagraphFont"/>
    <w:link w:val="Heading20"/>
    <w:locked/>
    <w:rsid w:val="00EE6199"/>
    <w:rPr>
      <w:rFonts w:cs="Times New Roman"/>
      <w:spacing w:val="1"/>
      <w:sz w:val="25"/>
      <w:szCs w:val="25"/>
      <w:shd w:val="clear" w:color="auto" w:fill="FFFFFF"/>
    </w:rPr>
  </w:style>
  <w:style w:type="paragraph" w:customStyle="1" w:styleId="Heading20">
    <w:name w:val="Heading #2"/>
    <w:basedOn w:val="Normal"/>
    <w:link w:val="Heading2"/>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
    <w:name w:val="Heading #3_"/>
    <w:link w:val="Heading30"/>
    <w:locked/>
    <w:rsid w:val="00B9405F"/>
    <w:rPr>
      <w:b/>
      <w:bCs/>
      <w:spacing w:val="12"/>
      <w:sz w:val="21"/>
      <w:szCs w:val="21"/>
      <w:shd w:val="clear" w:color="auto" w:fill="FFFFFF"/>
    </w:rPr>
  </w:style>
  <w:style w:type="paragraph" w:customStyle="1" w:styleId="Heading30">
    <w:name w:val="Heading #3"/>
    <w:basedOn w:val="Normal"/>
    <w:link w:val="Heading3"/>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
    <w:name w:val="Heading #8_"/>
    <w:link w:val="Heading80"/>
    <w:locked/>
    <w:rsid w:val="00B9405F"/>
    <w:rPr>
      <w:spacing w:val="9"/>
      <w:sz w:val="22"/>
      <w:shd w:val="clear" w:color="auto" w:fill="FFFFFF"/>
    </w:rPr>
  </w:style>
  <w:style w:type="paragraph" w:customStyle="1" w:styleId="Heading80">
    <w:name w:val="Heading #8"/>
    <w:basedOn w:val="Normal"/>
    <w:link w:val="Heading8"/>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2017-11-19T02:28:00Z</dcterms:created>
  <dcterms:modified xsi:type="dcterms:W3CDTF">2017-11-19T02:28:00Z</dcterms:modified>
</cp:coreProperties>
</file>